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车位检测算调研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XOfrc" w:id="0"/>
      <w:r>
        <w:rPr>
          <w:rFonts w:ascii="宋体" w:hAnsi="Times New Roman" w:eastAsia="宋体"/>
        </w:rPr>
        <w:t>GLI方案：</w:t>
      </w:r>
    </w:p>
    <w:bookmarkEnd w:id="0"/>
    <w:bookmarkStart w:name="FxfZt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1.论文地址：</w:t>
      </w:r>
    </w:p>
    <w:bookmarkEnd w:id="1"/>
    <w:bookmarkStart w:name="u24b4bf00" w:id="2"/>
    <w:p>
      <w:pPr>
        <w:spacing w:after="50" w:line="360" w:lineRule="auto" w:beforeLines="100"/>
        <w:ind w:left="0"/>
        <w:jc w:val="left"/>
      </w:pPr>
      <w:hyperlink r:id="rId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End-to-End Trainable One-Stage Parking Slot Detection Integrating Global and Local Information</w:t>
        </w:r>
      </w:hyperlink>
    </w:p>
    <w:bookmarkEnd w:id="2"/>
    <w:bookmarkStart w:name="ZZBbb" w:id="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2.具体方案：</w:t>
      </w:r>
    </w:p>
    <w:bookmarkEnd w:id="3"/>
    <w:bookmarkStart w:name="ue3366ffe" w:id="4"/>
    <w:p>
      <w:pPr>
        <w:spacing w:after="50" w:line="360" w:lineRule="auto" w:beforeLines="100"/>
        <w:ind w:left="0"/>
        <w:jc w:val="left"/>
      </w:pPr>
      <w:bookmarkStart w:name="PuvfQ" w:id="5"/>
      <w:r>
        <w:rPr>
          <w:rFonts w:eastAsia="宋体" w:ascii="宋体"/>
        </w:rPr>
        <w:drawing>
          <wp:inline distT="0" distB="0" distL="0" distR="0">
            <wp:extent cx="5842000" cy="23367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364134" cy="37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bookmarkEnd w:id="4"/>
    <w:bookmarkStart w:name="bzuf0" w:id="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流程： </w:t>
      </w:r>
    </w:p>
    <w:bookmarkEnd w:id="6"/>
    <w:bookmarkStart w:name="u2de60c9d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主干网络提取特征 </w:t>
      </w:r>
      <w:r>
        <w:rPr>
          <w:rFonts w:ascii="宋体" w:hAnsi="Times New Roman" w:eastAsia="宋体"/>
          <w:b/>
          <w:i w:val="false"/>
          <w:color w:val="117cee"/>
          <w:sz w:val="22"/>
        </w:rPr>
        <w:t xml:space="preserve"> ----&gt;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全局信息头建模车位相关信息</w:t>
      </w:r>
    </w:p>
    <w:bookmarkEnd w:id="7"/>
    <w:bookmarkStart w:name="uece971f1" w:id="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117cee"/>
          <w:sz w:val="22"/>
        </w:rPr>
        <w:t>----&gt;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局部信息头建模车位进入线端点相关信息</w:t>
      </w:r>
    </w:p>
    <w:bookmarkEnd w:id="8"/>
    <w:bookmarkStart w:name="u4770809f"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融合全局和局部信息得到最终的车位信息</w:t>
      </w:r>
    </w:p>
    <w:bookmarkEnd w:id="9"/>
    <w:bookmarkStart w:name="fk9oQ" w:id="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全局信息头建模：</w:t>
      </w:r>
    </w:p>
    <w:bookmarkEnd w:id="10"/>
    <w:bookmarkStart w:name="uc66e9800" w:id="11"/>
    <w:p>
      <w:pPr>
        <w:spacing w:after="50" w:line="360" w:lineRule="auto" w:beforeLines="100"/>
        <w:ind w:left="0"/>
        <w:jc w:val="left"/>
      </w:pPr>
      <w:bookmarkStart w:name="zq3yy" w:id="12"/>
      <w:r>
        <w:rPr>
          <w:rFonts w:eastAsia="宋体" w:ascii="宋体"/>
        </w:rPr>
        <w:drawing>
          <wp:inline distT="0" distB="0" distL="0" distR="0">
            <wp:extent cx="5841999" cy="31484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5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bookmarkEnd w:id="11"/>
    <w:bookmarkStart w:name="udb89d722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1.车位在该位置的置信度</w:t>
      </w:r>
    </w:p>
    <w:bookmarkEnd w:id="13"/>
    <w:bookmarkStart w:name="u1fc6cb58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2.该位置距离进入线两端点的相对距离</w:t>
      </w:r>
    </w:p>
    <w:bookmarkEnd w:id="14"/>
    <w:bookmarkStart w:name="uf91780ea" w:id="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3.该位置车位类型</w:t>
      </w:r>
    </w:p>
    <w:bookmarkEnd w:id="15"/>
    <w:bookmarkStart w:name="u493d02de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4.该位置车位占用情况</w:t>
      </w:r>
    </w:p>
    <w:bookmarkEnd w:id="16"/>
    <w:bookmarkStart w:name="Wl1oX" w:id="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局部信息头建模：</w:t>
      </w:r>
    </w:p>
    <w:bookmarkEnd w:id="17"/>
    <w:bookmarkStart w:name="u9d39ee29" w:id="18"/>
    <w:p>
      <w:pPr>
        <w:spacing w:after="50" w:line="360" w:lineRule="auto" w:beforeLines="100"/>
        <w:ind w:left="0"/>
        <w:jc w:val="left"/>
      </w:pPr>
      <w:bookmarkStart w:name="qkIN8" w:id="19"/>
      <w:r>
        <w:rPr>
          <w:rFonts w:eastAsia="宋体" w:ascii="宋体"/>
        </w:rPr>
        <w:drawing>
          <wp:inline distT="0" distB="0" distL="0" distR="0">
            <wp:extent cx="4978400" cy="32915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2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uf9e00979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1.进入线端点在该位置的置信度</w:t>
      </w:r>
    </w:p>
    <w:bookmarkEnd w:id="20"/>
    <w:bookmarkStart w:name="ud42031a8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2.该位置和进入线端点的相对位子</w:t>
      </w:r>
    </w:p>
    <w:bookmarkEnd w:id="21"/>
    <w:bookmarkStart w:name="ua92453ad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3.该位置进入线端点的方向</w:t>
      </w:r>
    </w:p>
    <w:bookmarkEnd w:id="22"/>
    <w:bookmarkStart w:name="xdRGr" w:id="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3.当前开发进度：</w:t>
      </w:r>
    </w:p>
    <w:bookmarkEnd w:id="23"/>
    <w:bookmarkStart w:name="z288b" w:id="2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7778"/>
        <w:gridCol w:w="5856"/>
      </w:tblGrid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753d01" w:id="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训练框架(同PSD方案)</w:t>
            </w:r>
          </w:p>
          <w:bookmarkEnd w:id="25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68ad3d" w:id="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26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9cb4105" w:id="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数据载入模块</w:t>
            </w:r>
          </w:p>
          <w:bookmarkEnd w:id="27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119f91" w:id="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28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4c4df2" w:id="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网络结构（backbone+head）</w:t>
            </w:r>
          </w:p>
          <w:bookmarkEnd w:id="29"/>
          <w:bookmarkStart w:name="u08dd1a50" w:id="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backbone选取peleeNet替代原文VGG16</w:t>
            </w:r>
          </w:p>
          <w:bookmarkEnd w:id="30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e22d9da" w:id="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31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e7c407" w:id="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目标损失模块</w:t>
            </w:r>
          </w:p>
          <w:bookmarkEnd w:id="32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44ba85b" w:id="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33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da0259" w:id="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后处理模块（推理）</w:t>
            </w:r>
          </w:p>
          <w:bookmarkEnd w:id="34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d79241e" w:id="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35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b56fe2" w:id="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可视化模块(同PSD方案)</w:t>
            </w:r>
          </w:p>
          <w:bookmarkEnd w:id="36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e14cbe5" w:id="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74b602"/>
                <w:sz w:val="22"/>
              </w:rPr>
              <w:t>done</w:t>
            </w:r>
          </w:p>
          <w:bookmarkEnd w:id="37"/>
        </w:tc>
      </w:tr>
      <w:tr>
        <w:trPr>
          <w:trHeight w:val="495" w:hRule="atLeast"/>
        </w:trPr>
        <w:tc>
          <w:tcPr>
            <w:tcW w:w="7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4f694c" w:id="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调试</w:t>
            </w:r>
          </w:p>
          <w:bookmarkEnd w:id="38"/>
        </w:tc>
        <w:tc>
          <w:tcPr>
            <w:tcW w:w="585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688d64e" w:id="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117cee"/>
                <w:sz w:val="22"/>
              </w:rPr>
              <w:t>working</w:t>
            </w:r>
          </w:p>
          <w:bookmarkEnd w:id="39"/>
        </w:tc>
      </w:tr>
    </w:tbl>
    <w:bookmarkEnd w:id="24"/>
    <w:bookmarkStart w:name="u7b5d6b3f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/>
          <w:color w:val="e8323c"/>
          <w:sz w:val="22"/>
        </w:rPr>
        <w:t>***PS:由于论文细节并未详细披露，因此部分实现是基于个人理解！！！</w:t>
      </w:r>
    </w:p>
    <w:bookmarkEnd w:id="40"/>
    <w:bookmarkStart w:name="u622e4dad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/>
          <w:color w:val="000000"/>
          <w:sz w:val="22"/>
        </w:rPr>
        <w:t xml:space="preserve">Current Sample Result: </w:t>
      </w:r>
    </w:p>
    <w:bookmarkEnd w:id="41"/>
    <w:bookmarkStart w:name="AqehA" w:id="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9980"/>
        <w:gridCol w:w="9980"/>
      </w:tblGrid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7dda62" w:id="43"/>
          <w:p>
            <w:pPr>
              <w:spacing w:after="50" w:line="360" w:lineRule="auto" w:beforeLines="100"/>
              <w:ind w:left="0"/>
              <w:jc w:val="left"/>
            </w:pPr>
            <w:bookmarkStart w:name="vEZS3" w:id="44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bookmarkEnd w:id="43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30b6a0" w:id="45"/>
          <w:p>
            <w:pPr>
              <w:spacing w:after="50" w:line="360" w:lineRule="auto" w:beforeLines="100"/>
              <w:ind w:left="0"/>
              <w:jc w:val="left"/>
            </w:pPr>
            <w:bookmarkStart w:name="SP4d3" w:id="46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6"/>
          </w:p>
          <w:bookmarkEnd w:id="45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b5fdf7" w:id="47"/>
          <w:p>
            <w:pPr>
              <w:spacing w:after="50" w:line="360" w:lineRule="auto" w:beforeLines="100"/>
              <w:ind w:left="0"/>
              <w:jc w:val="left"/>
            </w:pPr>
            <w:bookmarkStart w:name="T19k9" w:id="48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8"/>
          </w:p>
          <w:bookmarkEnd w:id="47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91c68a9" w:id="49"/>
          <w:p>
            <w:pPr>
              <w:spacing w:after="50" w:line="360" w:lineRule="auto" w:beforeLines="100"/>
              <w:ind w:left="0"/>
              <w:jc w:val="left"/>
            </w:pPr>
            <w:bookmarkStart w:name="zSKzf" w:id="50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0"/>
          </w:p>
          <w:bookmarkEnd w:id="49"/>
        </w:tc>
      </w:tr>
    </w:tbl>
    <w:bookmarkEnd w:id="42"/>
    <w:bookmarkStart w:name="qVDRb" w:id="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4.模型大小：</w:t>
      </w:r>
    </w:p>
    <w:bookmarkEnd w:id="51"/>
    <w:bookmarkStart w:name="u48206056" w:id="52"/>
    <w:p>
      <w:pPr>
        <w:spacing w:after="50" w:line="360" w:lineRule="auto" w:beforeLines="100"/>
        <w:ind w:left="0"/>
        <w:jc w:val="left"/>
      </w:pPr>
      <w:bookmarkStart w:name="Q5k5z" w:id="53"/>
      <w:r>
        <w:rPr>
          <w:rFonts w:eastAsia="宋体" w:ascii="宋体"/>
        </w:rPr>
        <w:drawing>
          <wp:inline distT="0" distB="0" distL="0" distR="0">
            <wp:extent cx="2218267" cy="13620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8267" cy="13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bookmarkEnd w:id="52"/>
    <w:bookmarkStart w:name="u2597243c" w:id="54"/>
    <w:bookmarkEnd w:id="54"/>
    <w:bookmarkStart w:name="IjjrR" w:id="5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PSD+GPSD方法 </w:t>
      </w:r>
    </w:p>
    <w:bookmarkEnd w:id="55"/>
    <w:bookmarkStart w:name="QnVNL" w:id="5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 参考论文与博客：</w:t>
      </w:r>
    </w:p>
    <w:bookmarkEnd w:id="56"/>
    <w:bookmarkStart w:name="u7f6052bc" w:id="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PSD：</w:t>
      </w:r>
      <w:hyperlink r:id="rId1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http://www.frontiersin.org/articles/10.3389/fnbot.2020.00046/full</w:t>
        </w:r>
      </w:hyperlink>
    </w:p>
    <w:bookmarkEnd w:id="57"/>
    <w:bookmarkStart w:name="u213f9a39" w:id="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GPSD ：</w:t>
      </w:r>
      <w:hyperlink r:id="rId1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https://zhuanlan.zhihu.com/p/521821002</w:t>
        </w:r>
      </w:hyperlink>
    </w:p>
    <w:bookmarkEnd w:id="58"/>
    <w:bookmarkStart w:name="yqKBM" w:id="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psd+gpsd建模：</w:t>
      </w:r>
    </w:p>
    <w:bookmarkEnd w:id="59"/>
    <w:bookmarkStart w:name="kFUZs" w:id="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模型图示：</w:t>
      </w:r>
    </w:p>
    <w:bookmarkEnd w:id="60"/>
    <w:bookmarkStart w:name="ub8e2fd66" w:id="61"/>
    <w:p>
      <w:pPr>
        <w:spacing w:after="50" w:line="360" w:lineRule="auto" w:beforeLines="100"/>
        <w:ind w:left="0"/>
        <w:jc w:val="left"/>
      </w:pPr>
      <w:bookmarkStart w:name="u5667222c" w:id="62"/>
      <w:r>
        <w:rPr>
          <w:rFonts w:eastAsia="宋体" w:ascii="宋体"/>
        </w:rPr>
        <w:drawing>
          <wp:inline distT="0" distB="0" distL="0" distR="0">
            <wp:extent cx="5841999" cy="33222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9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bookmarkEnd w:id="61"/>
    <w:bookmarkStart w:name="uTo4z" w:id="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模型结构：</w:t>
      </w:r>
    </w:p>
    <w:bookmarkEnd w:id="63"/>
    <w:bookmarkStart w:name="u16da97ef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backbone:</w:t>
      </w:r>
    </w:p>
    <w:bookmarkEnd w:id="64"/>
    <w:bookmarkStart w:name="ucd2f0825" w:id="65"/>
    <w:p>
      <w:pPr>
        <w:spacing w:after="50" w:line="360" w:lineRule="auto" w:beforeLines="100"/>
        <w:ind w:left="0"/>
        <w:jc w:val="left"/>
      </w:pPr>
      <w:bookmarkStart w:name="uc9e92690" w:id="66"/>
      <w:r>
        <w:rPr>
          <w:rFonts w:eastAsia="宋体" w:ascii="宋体"/>
        </w:rPr>
        <w:drawing>
          <wp:inline distT="0" distB="0" distL="0" distR="0">
            <wp:extent cx="5841999" cy="20614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20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bookmarkEnd w:id="65"/>
    <w:bookmarkStart w:name="u238a0534" w:id="67"/>
    <w:bookmarkEnd w:id="67"/>
    <w:bookmarkStart w:name="Fo3Hp" w:id="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建模思想简介：</w:t>
      </w:r>
    </w:p>
    <w:bookmarkEnd w:id="68"/>
    <w:bookmarkStart w:name="u1e7d3677" w:id="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定义1：把AB定义为车位的进入线，此进入线需确定方向和长度。</w:t>
      </w:r>
    </w:p>
    <w:bookmarkEnd w:id="69"/>
    <w:bookmarkStart w:name="udd92b7fc" w:id="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定义2：把AD定义为车位的分隔线，此分隔线有两种定义方式，(1)确定的长度和方向；（2）只定义方向。</w:t>
      </w:r>
    </w:p>
    <w:bookmarkEnd w:id="70"/>
    <w:bookmarkStart w:name="u803685bc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定义3：对AD做平行线BC，线的起始端点为A，BC不做处理，通过AB和AD计算即可。</w:t>
      </w:r>
    </w:p>
    <w:bookmarkEnd w:id="71"/>
    <w:bookmarkStart w:name="u5f6ffa76" w:id="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定义4：长度和方向这样确定，以AB为例进行说明：通过AB点坐标得到进入线的中心点和长度以及相对于水平方向的cos，sin值</w:t>
      </w:r>
    </w:p>
    <w:bookmarkEnd w:id="72"/>
    <w:bookmarkStart w:name="u8beccdeb" w:id="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定义5：只确定方向时，需要预测AD的线的cos和sin值，通过反算arctan，得到角度。先知道A点的坐标后，方向即可确定。</w:t>
      </w:r>
    </w:p>
    <w:bookmarkEnd w:id="73"/>
    <w:bookmarkStart w:name="kW65o" w:id="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损失函数定义</w:t>
      </w:r>
      <w:r>
        <w:rPr>
          <w:rFonts w:ascii="宋体" w:hAnsi="Times New Roman" w:eastAsia="宋体"/>
        </w:rPr>
        <w:t>：</w:t>
      </w:r>
    </w:p>
    <w:bookmarkEnd w:id="74"/>
    <w:bookmarkStart w:name="u79c28b85" w:id="75"/>
    <w:p>
      <w:pPr>
        <w:spacing w:after="50" w:line="360" w:lineRule="auto" w:beforeLines="100"/>
        <w:ind w:left="0"/>
        <w:jc w:val="left"/>
      </w:pPr>
      <w:bookmarkStart w:name="uf4a7f5fb" w:id="76"/>
      <w:r>
        <w:rPr>
          <w:rFonts w:eastAsia="宋体" w:ascii="宋体"/>
        </w:rPr>
        <w:drawing>
          <wp:inline distT="0" distB="0" distL="0" distR="0">
            <wp:extent cx="2099733" cy="3760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3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bookmarkEnd w:id="75"/>
    <w:bookmarkStart w:name="udda3db70" w:id="77"/>
    <w:p>
      <w:pPr>
        <w:spacing w:after="50" w:line="360" w:lineRule="auto" w:beforeLines="100"/>
        <w:ind w:left="0"/>
        <w:jc w:val="left"/>
      </w:pPr>
      <w:bookmarkStart w:name="uab086196" w:id="78"/>
      <w:r>
        <w:rPr>
          <w:rFonts w:eastAsia="宋体" w:ascii="宋体"/>
        </w:rPr>
        <w:drawing>
          <wp:inline distT="0" distB="0" distL="0" distR="0">
            <wp:extent cx="3335867" cy="13060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5867" cy="13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bookmarkEnd w:id="77"/>
    <w:bookmarkStart w:name="sG20n" w:id="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方案改进</w:t>
      </w:r>
      <w:r>
        <w:rPr>
          <w:rFonts w:ascii="宋体" w:hAnsi="Times New Roman" w:eastAsia="宋体"/>
        </w:rPr>
        <w:t>：</w:t>
      </w:r>
    </w:p>
    <w:bookmarkEnd w:id="79"/>
    <w:bookmarkStart w:name="u0f2d2e91" w:id="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a. backbone 部分修改为peleenet</w:t>
      </w:r>
    </w:p>
    <w:bookmarkEnd w:id="80"/>
    <w:bookmarkStart w:name="u8a27420d" w:id="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b. 单head拆分为多head</w:t>
      </w:r>
    </w:p>
    <w:bookmarkEnd w:id="81"/>
    <w:bookmarkStart w:name="ub5826a06" w:id="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c. angle 采用分类思想 判断：直角，锐角，钝角</w:t>
      </w:r>
    </w:p>
    <w:bookmarkEnd w:id="82"/>
    <w:bookmarkStart w:name="u2f955e89" w:id="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d. 增加 全图角点检测head</w:t>
      </w:r>
    </w:p>
    <w:bookmarkEnd w:id="83"/>
    <w:bookmarkStart w:name="u1a170801" w:id="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e. 后处理策略：融合角点检测 和 车位检测 信息</w:t>
      </w:r>
    </w:p>
    <w:bookmarkEnd w:id="84"/>
    <w:bookmarkStart w:name="QrNoQ" w:id="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性能 </w:t>
      </w:r>
      <w:r>
        <w:rPr>
          <w:rFonts w:ascii="宋体" w:hAnsi="Times New Roman" w:eastAsia="宋体"/>
        </w:rPr>
        <w:t>：</w:t>
      </w:r>
    </w:p>
    <w:bookmarkEnd w:id="85"/>
    <w:bookmarkStart w:name="u747a5668" w:id="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模型大小：</w:t>
      </w:r>
      <w:bookmarkStart w:name="ucc8835b0" w:id="87"/>
      <w:r>
        <w:rPr>
          <w:rFonts w:eastAsia="宋体" w:ascii="宋体"/>
        </w:rPr>
        <w:drawing>
          <wp:inline distT="0" distB="0" distL="0" distR="0">
            <wp:extent cx="2201333" cy="13254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333" cy="13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"/>
    </w:p>
    <w:bookmarkEnd w:id="86"/>
    <w:bookmarkStart w:name="ucd8f8fcd" w:id="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性能： J6 平台 耗时 22ms</w:t>
      </w:r>
    </w:p>
    <w:bookmarkEnd w:id="88"/>
    <w:bookmarkStart w:name="ER4X3" w:id="8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Gat 方法（文淮）：</w:t>
      </w:r>
    </w:p>
    <w:bookmarkEnd w:id="89"/>
    <w:bookmarkStart w:name="kdRs6" w:id="9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 参考论文与博客：</w:t>
      </w:r>
    </w:p>
    <w:bookmarkEnd w:id="90"/>
    <w:bookmarkStart w:name="u184fc5ff" w:id="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GAT： </w:t>
      </w:r>
      <w:hyperlink r:id="rId2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https://arxiv.org/abs/2104.02576</w:t>
        </w:r>
      </w:hyperlink>
    </w:p>
    <w:bookmarkEnd w:id="91"/>
    <w:bookmarkStart w:name="XFtxB" w:id="9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Gat建模：</w:t>
      </w:r>
    </w:p>
    <w:bookmarkEnd w:id="92"/>
    <w:bookmarkStart w:name="zXhFL" w:id="9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模型图示：</w:t>
      </w:r>
    </w:p>
    <w:bookmarkEnd w:id="93"/>
    <w:bookmarkStart w:name="ue7665f78" w:id="94"/>
    <w:p>
      <w:pPr>
        <w:spacing w:after="50" w:line="360" w:lineRule="auto" w:beforeLines="100"/>
        <w:ind w:left="0"/>
        <w:jc w:val="left"/>
      </w:pPr>
      <w:bookmarkStart w:name="uf49614e2" w:id="95"/>
      <w:r>
        <w:rPr>
          <w:rFonts w:eastAsia="宋体" w:ascii="宋体"/>
        </w:rPr>
        <w:drawing>
          <wp:inline distT="0" distB="0" distL="0" distR="0">
            <wp:extent cx="5842000" cy="26696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318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bookmarkEnd w:id="94"/>
    <w:bookmarkStart w:name="u95f0e6f1" w:id="96"/>
    <w:bookmarkEnd w:id="96"/>
    <w:bookmarkStart w:name="frvsB" w:id="9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PSD+GPSD 与 GAT比较：</w:t>
      </w:r>
    </w:p>
    <w:bookmarkEnd w:id="97"/>
    <w:bookmarkStart w:name="Ibo3b" w:id="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 架构：</w:t>
      </w:r>
    </w:p>
    <w:bookmarkEnd w:id="98"/>
    <w:bookmarkStart w:name="u9a9ab464" w:id="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地平线J3平台cpu算力较弱，算子放在cpu上推理，耗时很慢</w:t>
      </w:r>
    </w:p>
    <w:bookmarkEnd w:id="99"/>
    <w:bookmarkStart w:name="uae5f6a9a" w:id="1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GPSD+PSD：全cnn网络，更易于部署以及后续的量化</w:t>
      </w:r>
    </w:p>
    <w:bookmarkEnd w:id="100"/>
    <w:bookmarkStart w:name="u0fdc0729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GAT： point selection, grid sample, attention 等操作，无法在cdsp(8155)和bpu(地平线)上后量化部署</w:t>
      </w:r>
    </w:p>
    <w:bookmarkEnd w:id="101"/>
    <w:bookmarkStart w:name="NBtpl" w:id="1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 效果：</w:t>
      </w:r>
    </w:p>
    <w:bookmarkEnd w:id="102"/>
    <w:bookmarkStart w:name="u02015140" w:id="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定性效果对比：</w:t>
      </w:r>
    </w:p>
    <w:bookmarkEnd w:id="103"/>
    <w:bookmarkStart w:name="WgRaA" w:id="10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9980"/>
        <w:gridCol w:w="9980"/>
      </w:tblGrid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e566fc4" w:id="10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GAT </w:t>
            </w:r>
          </w:p>
          <w:bookmarkEnd w:id="105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f56ec0" w:id="10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PSD + GPSD</w:t>
            </w:r>
          </w:p>
          <w:bookmarkEnd w:id="106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427ec29" w:id="107"/>
          <w:p>
            <w:pPr>
              <w:spacing w:after="50" w:line="360" w:lineRule="auto" w:beforeLines="100"/>
              <w:ind w:left="0"/>
              <w:jc w:val="left"/>
            </w:pPr>
            <w:bookmarkStart w:name="u4e28c2bb" w:id="108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8"/>
          </w:p>
          <w:bookmarkEnd w:id="107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a52ac3" w:id="109"/>
          <w:p>
            <w:pPr>
              <w:spacing w:after="50" w:line="360" w:lineRule="auto" w:beforeLines="100"/>
              <w:ind w:left="0"/>
              <w:jc w:val="left"/>
            </w:pPr>
            <w:bookmarkStart w:name="uf3b2e0b7" w:id="110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0"/>
          </w:p>
          <w:bookmarkEnd w:id="109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3986c72" w:id="111"/>
          <w:p>
            <w:pPr>
              <w:spacing w:after="50" w:line="360" w:lineRule="auto" w:beforeLines="100"/>
              <w:ind w:left="0"/>
              <w:jc w:val="left"/>
            </w:pPr>
            <w:bookmarkStart w:name="u0f9a7694" w:id="112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2"/>
          </w:p>
          <w:bookmarkEnd w:id="111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37ba6b" w:id="113"/>
          <w:p>
            <w:pPr>
              <w:spacing w:after="50" w:line="360" w:lineRule="auto" w:beforeLines="100"/>
              <w:ind w:left="0"/>
              <w:jc w:val="left"/>
            </w:pPr>
            <w:bookmarkStart w:name="u4841ef37" w:id="114"/>
            <w:r>
              <w:rPr>
                <w:rFonts w:eastAsia="宋体" w:ascii="宋体"/>
              </w:rPr>
              <w:drawing>
                <wp:inline distT="0" distB="0" distL="0" distR="0">
                  <wp:extent cx="5842000" cy="383750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266" cy="44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bookmarkEnd w:id="113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ef48bb7" w:id="115"/>
          <w:p>
            <w:pPr>
              <w:spacing w:after="50" w:line="360" w:lineRule="auto" w:beforeLines="100"/>
              <w:ind w:left="0"/>
              <w:jc w:val="left"/>
            </w:pPr>
            <w:bookmarkStart w:name="u0abeddd9" w:id="116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6"/>
          </w:p>
          <w:bookmarkEnd w:id="115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0c5a6a" w:id="117"/>
          <w:p>
            <w:pPr>
              <w:spacing w:after="50" w:line="360" w:lineRule="auto" w:beforeLines="100"/>
              <w:ind w:left="0"/>
              <w:jc w:val="left"/>
            </w:pPr>
            <w:bookmarkStart w:name="u60c00bf3" w:id="118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8"/>
          </w:p>
          <w:bookmarkEnd w:id="117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369c89" w:id="119"/>
          <w:p>
            <w:pPr>
              <w:spacing w:after="50" w:line="360" w:lineRule="auto" w:beforeLines="100"/>
              <w:ind w:left="0"/>
              <w:jc w:val="left"/>
            </w:pPr>
            <w:bookmarkStart w:name="u48a188bf" w:id="120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0"/>
          </w:p>
          <w:bookmarkEnd w:id="119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1a49ef" w:id="121"/>
          <w:p>
            <w:pPr>
              <w:spacing w:after="50" w:line="360" w:lineRule="auto" w:beforeLines="100"/>
              <w:ind w:left="0"/>
              <w:jc w:val="left"/>
            </w:pPr>
            <w:bookmarkStart w:name="u603da684" w:id="122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2"/>
          </w:p>
          <w:bookmarkEnd w:id="121"/>
        </w:tc>
      </w:tr>
      <w:tr>
        <w:trPr>
          <w:trHeight w:val="495" w:hRule="atLeast"/>
        </w:trPr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fd91b6" w:id="123"/>
          <w:p>
            <w:pPr>
              <w:spacing w:after="50" w:line="360" w:lineRule="auto" w:beforeLines="100"/>
              <w:ind w:left="0"/>
              <w:jc w:val="left"/>
            </w:pPr>
            <w:bookmarkStart w:name="u07f1e6a9" w:id="124"/>
            <w:r>
              <w:rPr>
                <w:rFonts w:eastAsia="宋体" w:ascii="宋体"/>
              </w:rPr>
              <w:drawing>
                <wp:inline distT="0" distB="0" distL="0" distR="0">
                  <wp:extent cx="5841999" cy="389618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560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4"/>
          </w:p>
          <w:bookmarkEnd w:id="123"/>
        </w:tc>
        <w:tc>
          <w:tcPr>
            <w:tcW w:w="9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2085e1a" w:id="125"/>
          <w:p>
            <w:pPr>
              <w:spacing w:after="50" w:line="360" w:lineRule="auto" w:beforeLines="100"/>
              <w:ind w:left="0"/>
              <w:jc w:val="left"/>
            </w:pPr>
            <w:bookmarkStart w:name="u98b06577" w:id="126"/>
            <w:r>
              <w:rPr>
                <w:rFonts w:eastAsia="宋体" w:ascii="宋体"/>
              </w:rPr>
              <w:drawing>
                <wp:inline distT="0" distB="0" distL="0" distR="0">
                  <wp:extent cx="5842000" cy="38679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266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bookmarkEnd w:id="125"/>
        </w:tc>
      </w:tr>
    </w:tbl>
    <w:bookmarkEnd w:id="104"/>
    <w:bookmarkStart w:name="u917df52e" w:id="1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定量效果对比：</w:t>
      </w:r>
    </w:p>
    <w:bookmarkEnd w:id="127"/>
    <w:bookmarkStart w:name="u721e7210" w:id="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PSD+GPSD:</w:t>
      </w:r>
    </w:p>
    <w:bookmarkEnd w:id="128"/>
    <w:bookmarkStart w:name="uef0bf3a3" w:id="129"/>
    <w:p>
      <w:pPr>
        <w:spacing w:after="50" w:line="360" w:lineRule="auto" w:beforeLines="100"/>
        <w:ind w:left="0"/>
        <w:jc w:val="left"/>
      </w:pPr>
      <w:hyperlink r:id="rId3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📎gat_metric_0.3.xlsx</w:t>
        </w:r>
      </w:hyperlink>
    </w:p>
    <w:bookmarkEnd w:id="129"/>
    <w:bookmarkStart w:name="u1c93a8c1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PSD+GPSD vs GAT</w:t>
      </w:r>
    </w:p>
    <w:bookmarkEnd w:id="130"/>
    <w:bookmarkStart w:name="u10973e25" w:id="131"/>
    <w:p>
      <w:pPr>
        <w:spacing w:after="50" w:line="360" w:lineRule="auto" w:beforeLines="100"/>
        <w:ind w:left="0"/>
        <w:jc w:val="left"/>
      </w:pPr>
      <w:hyperlink r:id="rId3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📎gat_metric_compare.xlsx</w:t>
        </w:r>
      </w:hyperlink>
    </w:p>
    <w:bookmarkEnd w:id="131"/>
    <w:bookmarkStart w:name="NDDDi" w:id="13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 分析：</w:t>
      </w:r>
    </w:p>
    <w:bookmarkEnd w:id="132"/>
    <w:bookmarkStart w:name="cf3OU" w:id="13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gt 点异常：</w:t>
      </w:r>
    </w:p>
    <w:bookmarkEnd w:id="133"/>
    <w:bookmarkStart w:name="uc675ac5d" w:id="1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下图说明：</w:t>
      </w:r>
    </w:p>
    <w:bookmarkEnd w:id="134"/>
    <w:bookmarkStart w:name="u9d1e7968" w:id="1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predict point： 绿色，红色： 角点 </w:t>
      </w:r>
    </w:p>
    <w:bookmarkEnd w:id="135"/>
    <w:bookmarkStart w:name="uf40ed14f" w:id="1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黑色： 中心点推理出的进入线2端点</w:t>
      </w:r>
    </w:p>
    <w:bookmarkEnd w:id="136"/>
    <w:bookmarkStart w:name="u7f0e3296" w:id="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grounf truth: 紫色： 和 predict point 匹配上的点 （2点距离&lt;7.2）</w:t>
      </w:r>
    </w:p>
    <w:bookmarkEnd w:id="137"/>
    <w:bookmarkStart w:name="u8334760c" w:id="1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蓝色： 和 predict point 未匹配上的点（2点距离&lt;7.2）</w:t>
      </w:r>
    </w:p>
    <w:bookmarkEnd w:id="138"/>
    <w:bookmarkStart w:name="udf15845b" w:id="1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975df7f5" w:id="140"/>
      <w:r>
        <w:rPr>
          <w:rFonts w:eastAsia="宋体" w:ascii="宋体"/>
        </w:rPr>
        <w:drawing>
          <wp:inline distT="0" distB="0" distL="0" distR="0">
            <wp:extent cx="3606800" cy="35414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54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bookmarkEnd w:id="139"/>
    <w:bookmarkStart w:name="ud786be5e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7fbc6c31" w:id="142"/>
      <w:r>
        <w:rPr>
          <w:rFonts w:eastAsia="宋体" w:ascii="宋体"/>
        </w:rPr>
        <w:drawing>
          <wp:inline distT="0" distB="0" distL="0" distR="0">
            <wp:extent cx="3623733" cy="31529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31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2"/>
    </w:p>
    <w:bookmarkEnd w:id="141"/>
    <w:bookmarkStart w:name="u373e1eb2" w:id="1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39c2c541" w:id="144"/>
      <w:r>
        <w:rPr>
          <w:rFonts w:eastAsia="宋体" w:ascii="宋体"/>
        </w:rPr>
        <w:drawing>
          <wp:inline distT="0" distB="0" distL="0" distR="0">
            <wp:extent cx="3623733" cy="37821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37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</w:p>
    <w:bookmarkEnd w:id="143"/>
    <w:bookmarkStart w:name="uea6d53dd" w:id="1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145"/>
    <w:bookmarkStart w:name="CCF6r" w:id="1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选点策略异常：</w:t>
      </w:r>
    </w:p>
    <w:bookmarkEnd w:id="146"/>
    <w:bookmarkStart w:name="ub532468a" w:id="1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选点策略流程：</w:t>
      </w:r>
    </w:p>
    <w:bookmarkEnd w:id="147"/>
    <w:bookmarkStart w:name="u797924f8" w:id="1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a. 根据预测中心点信息（point，angle，length），对应的进入线 A,B 2点(下图黑点)</w:t>
      </w:r>
    </w:p>
    <w:bookmarkEnd w:id="148"/>
    <w:bookmarkStart w:name="u19ce5bb0" w:id="1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b. 找A,B两点，各点距离 15 以内的角点 ，选择 confidence 最大的角点来分别更新 A,B 2点的坐标 (下图红绿色点)</w:t>
      </w:r>
    </w:p>
    <w:bookmarkEnd w:id="149"/>
    <w:bookmarkStart w:name="u7e498abb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4ebea869" w:id="151"/>
      <w:r>
        <w:rPr>
          <w:rFonts w:eastAsia="宋体" w:ascii="宋体"/>
        </w:rPr>
        <w:drawing>
          <wp:inline distT="0" distB="0" distL="0" distR="0">
            <wp:extent cx="3657600" cy="3686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"/>
    </w:p>
    <w:bookmarkEnd w:id="150"/>
    <w:bookmarkStart w:name="u9743e466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cP7Gf" w:id="153"/>
      <w:r>
        <w:rPr>
          <w:rFonts w:eastAsia="宋体" w:ascii="宋体"/>
        </w:rPr>
        <w:drawing>
          <wp:inline distT="0" distB="0" distL="0" distR="0">
            <wp:extent cx="3674533" cy="30828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4533" cy="308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3"/>
    </w:p>
    <w:bookmarkEnd w:id="152"/>
    <w:bookmarkStart w:name="u900871f3" w:id="1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dc3a2eae" w:id="155"/>
      <w:r>
        <w:rPr>
          <w:rFonts w:eastAsia="宋体" w:ascii="宋体"/>
        </w:rPr>
        <w:drawing>
          <wp:inline distT="0" distB="0" distL="0" distR="0">
            <wp:extent cx="3674533" cy="35083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4533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bookmarkEnd w:id="154"/>
    <w:bookmarkStart w:name="u84e93a69" w:id="1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156"/>
    <w:bookmarkStart w:name="IaRtK" w:id="1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车位漏检：</w:t>
      </w:r>
    </w:p>
    <w:bookmarkEnd w:id="157"/>
    <w:bookmarkStart w:name="ud855c84e" w:id="158"/>
    <w:p>
      <w:pPr>
        <w:spacing w:after="50" w:line="360" w:lineRule="auto" w:beforeLines="100"/>
        <w:ind w:left="0"/>
        <w:jc w:val="left"/>
      </w:pPr>
      <w:bookmarkStart w:name="ud106c264" w:id="159"/>
      <w:r>
        <w:rPr>
          <w:rFonts w:eastAsia="宋体" w:ascii="宋体"/>
        </w:rPr>
        <w:drawing>
          <wp:inline distT="0" distB="0" distL="0" distR="0">
            <wp:extent cx="5841999" cy="39023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48134" cy="55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bookmarkEnd w:id="158"/>
    <w:bookmarkStart w:name="u99d5a12a" w:id="160"/>
    <w:p>
      <w:pPr>
        <w:spacing w:after="50" w:line="360" w:lineRule="auto" w:beforeLines="100"/>
        <w:ind w:left="0"/>
        <w:jc w:val="left"/>
      </w:pPr>
      <w:bookmarkStart w:name="u1ea54f0b" w:id="161"/>
      <w:r>
        <w:rPr>
          <w:rFonts w:eastAsia="宋体" w:ascii="宋体"/>
        </w:rPr>
        <w:drawing>
          <wp:inline distT="0" distB="0" distL="0" distR="0">
            <wp:extent cx="5842000" cy="38440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365066" cy="550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bookmarkEnd w:id="160"/>
    <w:bookmarkStart w:name="u6d81cb77" w:id="162"/>
    <w:p>
      <w:pPr>
        <w:spacing w:after="50" w:line="360" w:lineRule="auto" w:beforeLines="100"/>
        <w:ind w:left="0"/>
        <w:jc w:val="left"/>
      </w:pPr>
      <w:bookmarkStart w:name="u96bc9147" w:id="163"/>
      <w:r>
        <w:rPr>
          <w:rFonts w:eastAsia="宋体" w:ascii="宋体"/>
        </w:rPr>
        <w:drawing>
          <wp:inline distT="0" distB="0" distL="0" distR="0">
            <wp:extent cx="5841999" cy="39024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bookmarkEnd w:id="162"/>
    <w:bookmarkStart w:name="RRKPf" w:id="16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优化方向：</w:t>
      </w:r>
    </w:p>
    <w:bookmarkEnd w:id="164"/>
    <w:bookmarkStart w:name="XslKm" w:id="16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1.方法上：</w:t>
      </w:r>
    </w:p>
    <w:bookmarkEnd w:id="165"/>
    <w:bookmarkStart w:name="U5qrY" w:id="1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GLI 方案： </w:t>
      </w:r>
    </w:p>
    <w:bookmarkEnd w:id="166"/>
    <w:bookmarkStart w:name="ubd6bfb6e" w:id="1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继续调优</w:t>
      </w:r>
    </w:p>
    <w:bookmarkEnd w:id="167"/>
    <w:bookmarkStart w:name="UJceX" w:id="1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车位漏检： </w:t>
      </w:r>
    </w:p>
    <w:bookmarkEnd w:id="168"/>
    <w:bookmarkStart w:name="u80f2a1a0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优化目前的选点策略</w:t>
      </w:r>
    </w:p>
    <w:bookmarkEnd w:id="169"/>
    <w:bookmarkStart w:name="x3oqE" w:id="1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模型训练：</w:t>
      </w:r>
    </w:p>
    <w:bookmarkEnd w:id="170"/>
    <w:bookmarkStart w:name="u9616aeb2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去掉9996车位</w:t>
      </w:r>
    </w:p>
    <w:bookmarkEnd w:id="171"/>
    <w:bookmarkStart w:name="Rxqmf" w:id="1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2.性能上：</w:t>
      </w:r>
    </w:p>
    <w:bookmarkEnd w:id="172"/>
    <w:bookmarkStart w:name="ua05edcd4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移植YOLOX的backbone和neck等网络结构到GPSD上提高模型的精度</w:t>
      </w:r>
    </w:p>
    <w:bookmarkEnd w:id="173"/>
    <w:bookmarkStart w:name="ua285cc79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争对J3平台定制，裁剪网络结构，利用PTQ或者QAT，做一个算力GFLOPS符合J3平台，FPS在10左右，且业务精度能够逼近原GAT模型的训练调参。</w:t>
      </w:r>
    </w:p>
    <w:bookmarkEnd w:id="174"/>
    <w:bookmarkStart w:name="ua93d5714" w:id="175"/>
    <w:bookmarkEnd w:id="175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http://www.frontiersin.org/articles/10.3389/fnbot.2020.00046/full" TargetMode="External" Type="http://schemas.openxmlformats.org/officeDocument/2006/relationships/hyperlink"/><Relationship Id="rId14" Target="https://zhuanlan.zhihu.com/p/521821002" TargetMode="External" Type="http://schemas.openxmlformats.org/officeDocument/2006/relationships/hyperlink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https://arxiv.org/abs/2104.02576" TargetMode="External" Type="http://schemas.openxmlformats.org/officeDocument/2006/relationships/hyperlink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https://yuque.antfin.com/attachments/lark/0/2022/xlsx/12156298/1667525274167-94e785c3-a12b-4d72-acfd-a7b648b4cf9c.xlsx" TargetMode="External" Type="http://schemas.openxmlformats.org/officeDocument/2006/relationships/hyperlink"/><Relationship Id="rId33" Target="https://yuque.antfin.com/attachments/lark/0/2022/xlsx/12156298/1667530656767-664c17ac-e42e-414d-8dc5-660f231a639b.xlsx" TargetMode="External" Type="http://schemas.openxmlformats.org/officeDocument/2006/relationships/hyperlink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https://arxiv.org/abs/2003.02445" TargetMode="External" Type="http://schemas.openxmlformats.org/officeDocument/2006/relationships/hyperlink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